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3D3EB">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28* 海的女儿</w:t>
      </w:r>
    </w:p>
    <w:tbl>
      <w:tblPr>
        <w:tblStyle w:val="5"/>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4489A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4035A6D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654DDF4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1.认识“矢、殿”等</w:t>
            </w:r>
            <w:r>
              <w:rPr>
                <w:rFonts w:ascii="宋体" w:hAnsi="宋体"/>
                <w:color w:val="000000" w:themeColor="text1"/>
                <w:sz w:val="24"/>
                <w14:textFill>
                  <w14:solidFill>
                    <w14:schemeClr w14:val="tx1"/>
                  </w14:solidFill>
                </w14:textFill>
              </w:rPr>
              <w:t>6</w:t>
            </w:r>
            <w:r>
              <w:rPr>
                <w:rFonts w:hint="eastAsia" w:ascii="宋体" w:hAnsi="宋体"/>
                <w:color w:val="000000" w:themeColor="text1"/>
                <w:sz w:val="24"/>
                <w14:textFill>
                  <w14:solidFill>
                    <w14:schemeClr w14:val="tx1"/>
                  </w14:solidFill>
                </w14:textFill>
              </w:rPr>
              <w:t>个生字。</w:t>
            </w:r>
          </w:p>
          <w:p w14:paraId="777C16A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2.能用较快的速度默读课文，并说出文中的奇妙之处。</w:t>
            </w:r>
          </w:p>
          <w:p w14:paraId="6E7D559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3.能结合课文，交流对最小的公主的印象。</w:t>
            </w:r>
          </w:p>
          <w:p w14:paraId="594A3F2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106684C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能用较快的速度默读课文，并说出文中的奇妙之处。</w:t>
            </w:r>
          </w:p>
          <w:p w14:paraId="4800A18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5B42A79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能结合课文，交流对最小的公主的印象。</w:t>
            </w:r>
          </w:p>
          <w:p w14:paraId="27233D7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0DFAE01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诵读感悟　想象画面　体会情感</w:t>
            </w:r>
          </w:p>
          <w:p w14:paraId="6C74B47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43C23B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22328E9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0894839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4A6F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6F13328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4E85B144">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79EE6A45">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9F6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411150A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5050DC02">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导入新课，激发兴趣</w:t>
            </w:r>
          </w:p>
          <w:p w14:paraId="491506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在本单元我们已经学习了《宝葫芦的秘密》（节选）、《巨人的花园》两篇童话。在童话故事里，花草虫鱼会说话，它们像人一样有生命、有感情。今天我们再来学习一篇童话，这篇童话的主人公是一个美丽的海公主。（课件出示海公主铜像图片）</w:t>
            </w:r>
          </w:p>
          <w:p w14:paraId="46A46B4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在丹麦的首都哥本哈根港口长堤公园的一块岩石上，有一座铜像。这座铜像雕刻的是一个坐在石头上的女孩，若有所思地望着大海，她没有腿，下半身是一条鱼尾。你们猜到她是谁了吗？对，她就是安徒生的童话《海的女儿》中的主人公——小人鱼。如今，这座小人鱼雕像可以说是丹麦的象征和国宝，丹麦人民就是以这种方式来表达对安徒生的崇敬的。说起安徒生，同学们肯定非常熟悉。谁来说一说课前预学时收集到的安徒生的相关资料？</w:t>
            </w:r>
          </w:p>
          <w:p w14:paraId="2CB52B7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安徒生（1805—1875），丹麦作家，被誉为“世界儿童文学的太阳”，也是世界文学童话的代表人物之一。他的作品想象丰富，情节生动，语言朴素。他的主要作品有《卖火柴的小女孩》《丑小鸭》《拇指姑娘》《皇帝的新装》《海的女儿》等。</w:t>
            </w:r>
          </w:p>
          <w:p w14:paraId="3D501F9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师：安徒生的作品往往能给我们留下很深的印象，今天，让我们一起再次走进他的童话世界。（师板书课题，生齐读课题。）</w:t>
            </w:r>
          </w:p>
          <w:p w14:paraId="45D884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师：读了课题，你们最想知道什么？</w:t>
            </w:r>
          </w:p>
          <w:p w14:paraId="1E584A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生：“海的女儿”是谁？她是一个怎样的女孩？为什么要称她为“海的女儿”？</w:t>
            </w:r>
          </w:p>
          <w:p w14:paraId="3C2B0F6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师：同学们的这些疑问都是针对“海的女儿”这个主要人物提出来的，相信读完课文，你们就能知道答案了。</w:t>
            </w:r>
          </w:p>
          <w:p w14:paraId="5AFA04C2">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初读课文，整体把握</w:t>
            </w:r>
          </w:p>
          <w:p w14:paraId="44955E5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师：现在就请同学们围绕下面的“学习任务”快速默读课文。（出示学习任务）</w:t>
            </w:r>
          </w:p>
          <w:p w14:paraId="31521876">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01295"/>
                  <wp:effectExtent l="0" t="0" r="9525"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5534025" cy="201295"/>
                          </a:xfrm>
                          <a:prstGeom prst="rect">
                            <a:avLst/>
                          </a:prstGeom>
                        </pic:spPr>
                      </pic:pic>
                    </a:graphicData>
                  </a:graphic>
                </wp:inline>
              </w:drawing>
            </w:r>
          </w:p>
          <w:p w14:paraId="35813851">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学习任务：</w:t>
            </w:r>
          </w:p>
          <w:p w14:paraId="395A3FE9">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◇用较快的速度默读课文，用你喜欢的方法识记生字词。</w:t>
            </w:r>
          </w:p>
          <w:p w14:paraId="5652A83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◇把你觉得奇妙的地方画出来。</w:t>
            </w:r>
          </w:p>
          <w:p w14:paraId="3C0CD06D">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◇读完后想一想：那位最小的公主给你留下了什么印象？</w:t>
            </w:r>
          </w:p>
          <w:p w14:paraId="52A4BC2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师：（生默读课文）读完了课文，现在我来检查一下你们对文中生字词的掌握情况。（出示课前预学单第3题的词语，指名读。）</w:t>
            </w:r>
          </w:p>
          <w:p w14:paraId="14D283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师：你的读音非常准，说明你预习很认真。这里的“矢”是翘舌音，读shǐ，注意“矢”与“失”的区分，撇不出头的是“矢”，出头是“失”。</w:t>
            </w:r>
          </w:p>
          <w:p w14:paraId="6AFA589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师：再请一个同学来读一读，请你来。（指名读）</w:t>
            </w:r>
          </w:p>
          <w:p w14:paraId="2126AFD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师：你在读“昵”的时候，鼻音n没有读准，请跟着老师读：昵。（生跟读）</w:t>
            </w:r>
          </w:p>
          <w:p w14:paraId="6435A4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师：“瞥”读第一声，大家也特别容易读错，请同学们跟着老师读：瞥。（生跟读）</w:t>
            </w:r>
          </w:p>
          <w:p w14:paraId="7903EF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师：读音读准了，老师想考一考大家。请大家看课中导学单活动一。</w:t>
            </w:r>
          </w:p>
          <w:p w14:paraId="2713B364">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9D5B90D">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活动一：给下列加点的字选择正确的读音，画上“____”。</w:t>
            </w:r>
          </w:p>
          <w:p w14:paraId="57290AA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em w:val="dot"/>
                <w14:textFill>
                  <w14:solidFill>
                    <w14:schemeClr w14:val="tx1"/>
                  </w14:solidFill>
                </w14:textFill>
              </w:rPr>
              <w:t>矢</w:t>
            </w:r>
            <w:r>
              <w:rPr>
                <w:rFonts w:hint="eastAsia" w:ascii="宋体" w:hAnsi="宋体"/>
                <w:color w:val="000000" w:themeColor="text1"/>
                <w:sz w:val="24"/>
                <w14:textFill>
                  <w14:solidFill>
                    <w14:schemeClr w14:val="tx1"/>
                  </w14:solidFill>
                </w14:textFill>
              </w:rPr>
              <w:t>车菊（shí　</w:t>
            </w:r>
            <w:r>
              <w:rPr>
                <w:rFonts w:hint="eastAsia" w:ascii="宋体" w:hAnsi="宋体"/>
                <w:color w:val="000000" w:themeColor="text1"/>
                <w:sz w:val="24"/>
                <w:u w:val="single"/>
                <w14:textFill>
                  <w14:solidFill>
                    <w14:schemeClr w14:val="tx1"/>
                  </w14:solidFill>
                </w14:textFill>
              </w:rPr>
              <w:t>shǐ</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宫</w:t>
            </w:r>
            <w:r>
              <w:rPr>
                <w:rFonts w:hint="eastAsia" w:ascii="宋体" w:hAnsi="宋体"/>
                <w:color w:val="000000" w:themeColor="text1"/>
                <w:sz w:val="24"/>
                <w:em w:val="dot"/>
                <w14:textFill>
                  <w14:solidFill>
                    <w14:schemeClr w14:val="tx1"/>
                  </w14:solidFill>
                </w14:textFill>
              </w:rPr>
              <w:t>殿</w:t>
            </w:r>
            <w:r>
              <w:rPr>
                <w:rFonts w:hint="eastAsia" w:ascii="宋体" w:hAnsi="宋体"/>
                <w:color w:val="000000" w:themeColor="text1"/>
                <w:sz w:val="24"/>
                <w14:textFill>
                  <w14:solidFill>
                    <w14:schemeClr w14:val="tx1"/>
                  </w14:solidFill>
                </w14:textFill>
              </w:rPr>
              <w:t>（</w:t>
            </w:r>
            <w:r>
              <w:rPr>
                <w:rFonts w:hint="eastAsia" w:ascii="宋体" w:hAnsi="宋体"/>
                <w:color w:val="000000" w:themeColor="text1"/>
                <w:sz w:val="24"/>
                <w:u w:val="single"/>
                <w14:textFill>
                  <w14:solidFill>
                    <w14:schemeClr w14:val="tx1"/>
                  </w14:solidFill>
                </w14:textFill>
              </w:rPr>
              <w:t>diàn</w:t>
            </w:r>
            <w:r>
              <w:rPr>
                <w:rFonts w:hint="eastAsia" w:ascii="宋体" w:hAnsi="宋体"/>
                <w:color w:val="000000" w:themeColor="text1"/>
                <w:sz w:val="24"/>
                <w14:textFill>
                  <w14:solidFill>
                    <w14:schemeClr w14:val="tx1"/>
                  </w14:solidFill>
                </w14:textFill>
              </w:rPr>
              <w:t xml:space="preserve">　tiàn）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抚</w:t>
            </w:r>
            <w:r>
              <w:rPr>
                <w:rFonts w:hint="eastAsia" w:ascii="宋体" w:hAnsi="宋体"/>
                <w:color w:val="000000" w:themeColor="text1"/>
                <w:sz w:val="24"/>
                <w14:textFill>
                  <w14:solidFill>
                    <w14:schemeClr w14:val="tx1"/>
                  </w14:solidFill>
                </w14:textFill>
              </w:rPr>
              <w:t>摸（fú　</w:t>
            </w:r>
            <w:r>
              <w:rPr>
                <w:rFonts w:hint="eastAsia" w:ascii="宋体" w:hAnsi="宋体"/>
                <w:color w:val="000000" w:themeColor="text1"/>
                <w:sz w:val="24"/>
                <w:u w:val="single"/>
                <w14:textFill>
                  <w14:solidFill>
                    <w14:schemeClr w14:val="tx1"/>
                  </w14:solidFill>
                </w14:textFill>
              </w:rPr>
              <w:t>fǔ</w:t>
            </w:r>
            <w:r>
              <w:rPr>
                <w:rFonts w:hint="eastAsia" w:ascii="宋体" w:hAnsi="宋体"/>
                <w:color w:val="000000" w:themeColor="text1"/>
                <w:sz w:val="24"/>
                <w14:textFill>
                  <w14:solidFill>
                    <w14:schemeClr w14:val="tx1"/>
                  </w14:solidFill>
                </w14:textFill>
              </w:rPr>
              <w:t>）</w:t>
            </w:r>
          </w:p>
          <w:p w14:paraId="5C899356">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em w:val="dot"/>
                <w14:textFill>
                  <w14:solidFill>
                    <w14:schemeClr w14:val="tx1"/>
                  </w14:solidFill>
                </w14:textFill>
              </w:rPr>
              <w:t>鲸</w:t>
            </w:r>
            <w:r>
              <w:rPr>
                <w:rFonts w:hint="eastAsia" w:ascii="宋体" w:hAnsi="宋体"/>
                <w:color w:val="000000" w:themeColor="text1"/>
                <w:sz w:val="24"/>
                <w14:textFill>
                  <w14:solidFill>
                    <w14:schemeClr w14:val="tx1"/>
                  </w14:solidFill>
                </w14:textFill>
              </w:rPr>
              <w:t>鱼（</w:t>
            </w:r>
            <w:r>
              <w:rPr>
                <w:rFonts w:hint="eastAsia" w:ascii="宋体" w:hAnsi="宋体"/>
                <w:color w:val="000000" w:themeColor="text1"/>
                <w:sz w:val="24"/>
                <w:u w:val="single"/>
                <w14:textFill>
                  <w14:solidFill>
                    <w14:schemeClr w14:val="tx1"/>
                  </w14:solidFill>
                </w14:textFill>
              </w:rPr>
              <w:t>jīnɡ</w:t>
            </w:r>
            <w:r>
              <w:rPr>
                <w:rFonts w:hint="eastAsia" w:ascii="宋体" w:hAnsi="宋体"/>
                <w:color w:val="000000" w:themeColor="text1"/>
                <w:sz w:val="24"/>
                <w14:textFill>
                  <w14:solidFill>
                    <w14:schemeClr w14:val="tx1"/>
                  </w14:solidFill>
                </w14:textFill>
              </w:rPr>
              <w:t xml:space="preserve">　jīn）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亲</w:t>
            </w:r>
            <w:r>
              <w:rPr>
                <w:rFonts w:hint="eastAsia" w:ascii="宋体" w:hAnsi="宋体"/>
                <w:color w:val="000000" w:themeColor="text1"/>
                <w:sz w:val="24"/>
                <w:em w:val="dot"/>
                <w14:textFill>
                  <w14:solidFill>
                    <w14:schemeClr w14:val="tx1"/>
                  </w14:solidFill>
                </w14:textFill>
              </w:rPr>
              <w:t>昵</w:t>
            </w:r>
            <w:r>
              <w:rPr>
                <w:rFonts w:hint="eastAsia" w:ascii="宋体" w:hAnsi="宋体"/>
                <w:color w:val="000000" w:themeColor="text1"/>
                <w:sz w:val="24"/>
                <w14:textFill>
                  <w14:solidFill>
                    <w14:schemeClr w14:val="tx1"/>
                  </w14:solidFill>
                </w14:textFill>
              </w:rPr>
              <w:t>（nǐ　</w:t>
            </w:r>
            <w:r>
              <w:rPr>
                <w:rFonts w:hint="eastAsia" w:ascii="宋体" w:hAnsi="宋体"/>
                <w:color w:val="000000" w:themeColor="text1"/>
                <w:sz w:val="24"/>
                <w:u w:val="single"/>
                <w14:textFill>
                  <w14:solidFill>
                    <w14:schemeClr w14:val="tx1"/>
                  </w14:solidFill>
                </w14:textFill>
              </w:rPr>
              <w:t>nì</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em w:val="dot"/>
                <w14:textFill>
                  <w14:solidFill>
                    <w14:schemeClr w14:val="tx1"/>
                  </w14:solidFill>
                </w14:textFill>
              </w:rPr>
              <w:t>恰</w:t>
            </w:r>
            <w:r>
              <w:rPr>
                <w:rFonts w:hint="eastAsia" w:ascii="宋体" w:hAnsi="宋体"/>
                <w:color w:val="000000" w:themeColor="text1"/>
                <w:sz w:val="24"/>
                <w14:textFill>
                  <w14:solidFill>
                    <w14:schemeClr w14:val="tx1"/>
                  </w14:solidFill>
                </w14:textFill>
              </w:rPr>
              <w:t>好（</w:t>
            </w:r>
            <w:r>
              <w:rPr>
                <w:rFonts w:hint="eastAsia" w:ascii="宋体" w:hAnsi="宋体"/>
                <w:color w:val="000000" w:themeColor="text1"/>
                <w:sz w:val="24"/>
                <w:u w:val="single"/>
                <w14:textFill>
                  <w14:solidFill>
                    <w14:schemeClr w14:val="tx1"/>
                  </w14:solidFill>
                </w14:textFill>
              </w:rPr>
              <w:t>qià</w:t>
            </w:r>
            <w:r>
              <w:rPr>
                <w:rFonts w:hint="eastAsia" w:ascii="宋体" w:hAnsi="宋体"/>
                <w:color w:val="000000" w:themeColor="text1"/>
                <w:sz w:val="24"/>
                <w14:textFill>
                  <w14:solidFill>
                    <w14:schemeClr w14:val="tx1"/>
                  </w14:solidFill>
                </w14:textFill>
              </w:rPr>
              <w:t>　</w:t>
            </w:r>
            <w:r>
              <w:rPr>
                <w:rFonts w:ascii="宋体" w:hAnsi="宋体"/>
                <w:color w:val="000000" w:themeColor="text1"/>
                <w:sz w:val="24"/>
                <w14:textFill>
                  <w14:solidFill>
                    <w14:schemeClr w14:val="tx1"/>
                  </w14:solidFill>
                </w14:textFill>
              </w:rPr>
              <w:t>qi</w:t>
            </w:r>
            <w:r>
              <w:rPr>
                <w:rFonts w:hint="eastAsia" w:ascii="宋体" w:hAnsi="宋体"/>
                <w:color w:val="000000" w:themeColor="text1"/>
                <w:sz w:val="24"/>
                <w14:textFill>
                  <w14:solidFill>
                    <w14:schemeClr w14:val="tx1"/>
                  </w14:solidFill>
                </w14:textFill>
              </w:rPr>
              <w:t>ā）</w:t>
            </w:r>
          </w:p>
          <w:p w14:paraId="24E623B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师：谁来读一读这些词语？（指名读）</w:t>
            </w:r>
          </w:p>
          <w:p w14:paraId="2BF4ABF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师：你读得非常准，给你点赞！同学们一起来读读这些词语吧！（生齐读）</w:t>
            </w:r>
          </w:p>
          <w:p w14:paraId="647550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师：刚才你们已经快速地默读了课文，现在，你们知道“海的女儿”是谁了吗？</w:t>
            </w:r>
          </w:p>
          <w:p w14:paraId="03ADC7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生：“海的女儿”是海公主，也就是小人鱼。</w:t>
            </w:r>
          </w:p>
          <w:p w14:paraId="3CB801F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师：《海的女儿》这篇童话主要讲的是海王最小的公主的故事。课文是这篇童话的哪个部分呢？</w:t>
            </w:r>
          </w:p>
          <w:p w14:paraId="7A3179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生：课文是这篇童话的开头部分。 </w:t>
            </w:r>
          </w:p>
          <w:p w14:paraId="571EDD8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师：这篇课文篇幅比较长，我们可以用什么方法来感知课文的主要内容呢？</w:t>
            </w:r>
          </w:p>
          <w:p w14:paraId="56253D8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生：我们可以运用第六单元的学习方法，将课文分为几个部分，然后抓住感受最深的地方重点阅读。</w:t>
            </w:r>
          </w:p>
          <w:p w14:paraId="6DB5B0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师：那根据“海的女儿”出场的前后顺序，课文应该如何划分段落呢？（出示课前预学单第5题）</w:t>
            </w:r>
          </w:p>
          <w:p w14:paraId="6E466C8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可以划分为四个部分。第1～2自然段是第一部分，描绘了奇异的海底世界；第3～6自然段是第二部分，写了住在海底的海公主们的生活；第7～10自然段是第三部分，写了最小的海公主对人类世界的渴望；第11自然段是第四部分，写最大的海公主可以浮到水面上去了。</w:t>
            </w:r>
          </w:p>
          <w:p w14:paraId="1EBF497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师：你的段落划分很准确。那谁能借助课前预学单第5题，以及课中导学单活动二中的文字提示，来概括一下本文的主要内容呢？</w:t>
            </w:r>
          </w:p>
          <w:p w14:paraId="2B7352BF">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023A396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活动二：根据提示填空，概括课文的主要内容。</w:t>
            </w:r>
          </w:p>
          <w:p w14:paraId="0EB94AB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本文讲述的是在浩瀚的大海深处，有一座</w:t>
            </w:r>
            <w:r>
              <w:rPr>
                <w:rFonts w:hint="eastAsia" w:ascii="宋体" w:hAnsi="宋体"/>
                <w:color w:val="000000" w:themeColor="text1"/>
                <w:sz w:val="24"/>
                <w:u w:val="single"/>
                <w14:textFill>
                  <w14:solidFill>
                    <w14:schemeClr w14:val="tx1"/>
                  </w14:solidFill>
                </w14:textFill>
              </w:rPr>
              <w:t xml:space="preserve"> 海王的宫殿 </w:t>
            </w:r>
            <w:r>
              <w:rPr>
                <w:rFonts w:hint="eastAsia" w:ascii="宋体" w:hAnsi="宋体"/>
                <w:color w:val="000000" w:themeColor="text1"/>
                <w:sz w:val="24"/>
                <w14:textFill>
                  <w14:solidFill>
                    <w14:schemeClr w14:val="tx1"/>
                  </w14:solidFill>
                </w14:textFill>
              </w:rPr>
              <w:t>。海王有</w:t>
            </w:r>
            <w:r>
              <w:rPr>
                <w:rFonts w:hint="eastAsia" w:ascii="宋体" w:hAnsi="宋体"/>
                <w:color w:val="000000" w:themeColor="text1"/>
                <w:sz w:val="24"/>
                <w:u w:val="single"/>
                <w14:textFill>
                  <w14:solidFill>
                    <w14:schemeClr w14:val="tx1"/>
                  </w14:solidFill>
                </w14:textFill>
              </w:rPr>
              <w:t xml:space="preserve"> 六 </w:t>
            </w:r>
            <w:r>
              <w:rPr>
                <w:rFonts w:hint="eastAsia" w:ascii="宋体" w:hAnsi="宋体"/>
                <w:color w:val="000000" w:themeColor="text1"/>
                <w:sz w:val="24"/>
                <w14:textFill>
                  <w14:solidFill>
                    <w14:schemeClr w14:val="tx1"/>
                  </w14:solidFill>
                </w14:textFill>
              </w:rPr>
              <w:t>个美丽的女儿，</w:t>
            </w:r>
            <w:r>
              <w:rPr>
                <w:rFonts w:hint="eastAsia" w:ascii="宋体" w:hAnsi="宋体"/>
                <w:color w:val="000000" w:themeColor="text1"/>
                <w:sz w:val="24"/>
                <w:u w:val="single"/>
                <w14:textFill>
                  <w14:solidFill>
                    <w14:schemeClr w14:val="tx1"/>
                  </w14:solidFill>
                </w14:textFill>
              </w:rPr>
              <w:t xml:space="preserve"> 小女儿 </w:t>
            </w:r>
            <w:r>
              <w:rPr>
                <w:rFonts w:hint="eastAsia" w:ascii="宋体" w:hAnsi="宋体"/>
                <w:color w:val="000000" w:themeColor="text1"/>
                <w:sz w:val="24"/>
                <w14:textFill>
                  <w14:solidFill>
                    <w14:schemeClr w14:val="tx1"/>
                  </w14:solidFill>
                </w14:textFill>
              </w:rPr>
              <w:t>最美丽，她不大爱讲话，总是静静地在想着什么。</w:t>
            </w:r>
            <w:r>
              <w:rPr>
                <w:rFonts w:hint="eastAsia" w:ascii="宋体" w:hAnsi="宋体"/>
                <w:color w:val="000000" w:themeColor="text1"/>
                <w:sz w:val="24"/>
                <w:u w:val="single"/>
                <w14:textFill>
                  <w14:solidFill>
                    <w14:schemeClr w14:val="tx1"/>
                  </w14:solidFill>
                </w14:textFill>
              </w:rPr>
              <w:t xml:space="preserve"> 六位海公主 </w:t>
            </w:r>
            <w:r>
              <w:rPr>
                <w:rFonts w:hint="eastAsia" w:ascii="宋体" w:hAnsi="宋体"/>
                <w:color w:val="000000" w:themeColor="text1"/>
                <w:sz w:val="24"/>
                <w14:textFill>
                  <w14:solidFill>
                    <w14:schemeClr w14:val="tx1"/>
                  </w14:solidFill>
                </w14:textFill>
              </w:rPr>
              <w:t>自由自在、无忧无虑地生活在大海里。老祖母有时会给她们讲些</w:t>
            </w:r>
            <w:r>
              <w:rPr>
                <w:rFonts w:hint="eastAsia" w:ascii="宋体" w:hAnsi="宋体"/>
                <w:color w:val="000000" w:themeColor="text1"/>
                <w:sz w:val="24"/>
                <w:u w:val="single"/>
                <w14:textFill>
                  <w14:solidFill>
                    <w14:schemeClr w14:val="tx1"/>
                  </w14:solidFill>
                </w14:textFill>
              </w:rPr>
              <w:t xml:space="preserve"> 人类世界 </w:t>
            </w:r>
            <w:r>
              <w:rPr>
                <w:rFonts w:hint="eastAsia" w:ascii="宋体" w:hAnsi="宋体"/>
                <w:color w:val="000000" w:themeColor="text1"/>
                <w:sz w:val="24"/>
                <w14:textFill>
                  <w14:solidFill>
                    <w14:schemeClr w14:val="tx1"/>
                  </w14:solidFill>
                </w14:textFill>
              </w:rPr>
              <w:t>的故事，这使最小的公主的心中充满了对人类世界的</w:t>
            </w:r>
            <w:r>
              <w:rPr>
                <w:rFonts w:hint="eastAsia" w:ascii="宋体" w:hAnsi="宋体"/>
                <w:color w:val="000000" w:themeColor="text1"/>
                <w:sz w:val="24"/>
                <w:u w:val="single"/>
                <w14:textFill>
                  <w14:solidFill>
                    <w14:schemeClr w14:val="tx1"/>
                  </w14:solidFill>
                </w14:textFill>
              </w:rPr>
              <w:t xml:space="preserve"> 憧憬和渴望 </w:t>
            </w:r>
            <w:r>
              <w:rPr>
                <w:rFonts w:hint="eastAsia" w:ascii="宋体" w:hAnsi="宋体"/>
                <w:color w:val="000000" w:themeColor="text1"/>
                <w:sz w:val="24"/>
                <w14:textFill>
                  <w14:solidFill>
                    <w14:schemeClr w14:val="tx1"/>
                  </w14:solidFill>
                </w14:textFill>
              </w:rPr>
              <w:t>。</w:t>
            </w:r>
          </w:p>
          <w:p w14:paraId="7572F7B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（生完成活动二，师指名答并相机指导。）</w:t>
            </w:r>
          </w:p>
          <w:p w14:paraId="5696E82C">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借助提示，体会奇妙</w:t>
            </w:r>
          </w:p>
          <w:p w14:paraId="7655CA0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对课文内容把握得非常准。这是一篇略读课文，课题下的学习提示是我们学习课文的好帮手。本课的学习提示给我们提出了三个问题，现在我们来看第一个问题：课文中哪些地方让人觉得奇妙？请画出相关的句子，并在旁边写出你的感受。（生独立思考）</w:t>
            </w:r>
          </w:p>
          <w:p w14:paraId="543389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师：做完了的同学可以在小组内交流，有不同的意见可以互相讨论。（小组交流，师巡视。）</w:t>
            </w:r>
          </w:p>
          <w:p w14:paraId="582A931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师：谁来说一说？</w:t>
            </w:r>
          </w:p>
          <w:p w14:paraId="7459204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生：我找到的句子是：“在海的远处，水是那么蓝，像最美丽的矢车菊花瓣；又是那么清，像最明亮的玻璃。”在海洋的深处，竟然有一个奇幻的海底世界，这让我觉得特别神奇。</w:t>
            </w:r>
          </w:p>
          <w:p w14:paraId="1A3774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师：从你找到的句子中，我也能感受到大海的美丽。那这句话中，作者是如何来写大海的美丽的呢？</w:t>
            </w:r>
          </w:p>
          <w:p w14:paraId="5C7B05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生：作者用两个比喻句，写出了海水颜色的美丽和海水清澈的特点。</w:t>
            </w:r>
          </w:p>
          <w:p w14:paraId="76934D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师：我们一起来读读这句话，读出海底世界的美丽与神秘感。（生齐读）</w:t>
            </w:r>
          </w:p>
          <w:p w14:paraId="0C1D5FD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师：你们还找到哪些奇妙的地方？</w:t>
            </w:r>
          </w:p>
          <w:p w14:paraId="5DF15F0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文中对海王的宫殿的描写很奇妙：“海里最深的地方有一座海王的宫殿……随便哪一颗珍珠都可以成为王后皇冠上最耀眼的装饰品。”珊瑚砌成的墙，琥珀做成的窗玻璃，铺着蚌壳的屋顶，还有珍珠装饰，这座宫殿简直太美了。</w:t>
            </w:r>
          </w:p>
          <w:p w14:paraId="0FD7F0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笔下的海王宫殿真是又奇异又美丽！（师板书：海王的宫殿——奇异、美丽）特别是蚌壳做成的屋顶，还可以自动开合，这样的想象真是太神奇、太有创意啦！我们不得不佩服安徒生丰富的想象力。（师板书：想象奇特）还有补充的吗？看同学们跃跃欲试的表情，相信你们一定有很多话想说。</w:t>
            </w:r>
          </w:p>
          <w:p w14:paraId="6A315D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生：海底的树很奇妙：颜色居然是火红和深蓝色的，树上的果子亮得像黄金，花朵开得像燃烧着的火。</w:t>
            </w:r>
          </w:p>
          <w:p w14:paraId="02CD6D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生：我觉得作者描写从海底看到的太阳很奇妙：太阳像一朵紫色的花，从它的花萼里射出各种颜色的光。这是多么奇妙的画面啊！</w:t>
            </w:r>
          </w:p>
          <w:p w14:paraId="1DF5B81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作者对海底的色彩的描写让我觉得很奇妙：红色的垂柳的倒影竟然带有一种紫蓝的色调。这多么神奇啊！</w:t>
            </w:r>
          </w:p>
          <w:p w14:paraId="76A49C0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生：海公主们的生活很奇妙：可以让鱼儿到自己的手里吃东西，可以去花园里赏花，可以随意布置自己的小花坛，只有十五岁以后才能浮出水面。</w:t>
            </w:r>
          </w:p>
          <w:p w14:paraId="2401CC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生：海公主们的形象也很奇妙：没有腿，下身是一条鱼尾。</w:t>
            </w:r>
          </w:p>
          <w:p w14:paraId="73FDC19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你们抓住关键句，边读边悟，感受到海底世界景色奇异，海王宫殿富丽堂皇，也体会到作者丰富的想象力和高超的语言表现力，这就是安徒生童话的魅力，多读多体会，相信你们一定会有更深刻的感悟。</w:t>
            </w:r>
          </w:p>
          <w:p w14:paraId="68F8F13B">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借助提示，感受形象</w:t>
            </w:r>
          </w:p>
          <w:p w14:paraId="314B5EF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师：我们感受了安徒生童话的语言之精彩，情节之奇妙。现在，我们通过自主阅读完成课中导学单的活动三，来感知最小的海公主的形象吧。</w:t>
            </w:r>
          </w:p>
          <w:p w14:paraId="33861CB7">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B08782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活动三：最小的海公主给你留下了怎样的印象？请填写下面的人物名片。</w:t>
            </w:r>
          </w:p>
          <w:p w14:paraId="4EF6BB5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海的女儿（最小的公主）名片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6"/>
              <w:gridCol w:w="2176"/>
              <w:gridCol w:w="2176"/>
              <w:gridCol w:w="2177"/>
            </w:tblGrid>
            <w:tr w14:paraId="0975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vAlign w:val="center"/>
                </w:tcPr>
                <w:p w14:paraId="6A7F1CB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年龄</w:t>
                  </w:r>
                </w:p>
              </w:tc>
              <w:tc>
                <w:tcPr>
                  <w:tcW w:w="2176" w:type="dxa"/>
                  <w:vAlign w:val="center"/>
                </w:tcPr>
                <w:p w14:paraId="297DF705">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10岁</w:t>
                  </w:r>
                </w:p>
              </w:tc>
              <w:tc>
                <w:tcPr>
                  <w:tcW w:w="2176" w:type="dxa"/>
                  <w:vAlign w:val="center"/>
                </w:tcPr>
                <w:p w14:paraId="607A406C">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外貌</w:t>
                  </w:r>
                </w:p>
              </w:tc>
              <w:tc>
                <w:tcPr>
                  <w:tcW w:w="2177" w:type="dxa"/>
                  <w:vAlign w:val="center"/>
                </w:tcPr>
                <w:p w14:paraId="4D06659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美丽</w:t>
                  </w:r>
                </w:p>
              </w:tc>
            </w:tr>
            <w:tr w14:paraId="5B1D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vAlign w:val="center"/>
                </w:tcPr>
                <w:p w14:paraId="76AF8C22">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家庭住址</w:t>
                  </w:r>
                </w:p>
              </w:tc>
              <w:tc>
                <w:tcPr>
                  <w:tcW w:w="6529" w:type="dxa"/>
                  <w:gridSpan w:val="3"/>
                  <w:vAlign w:val="center"/>
                </w:tcPr>
                <w:p w14:paraId="479FDE3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海里最深处的海王的宫殿</w:t>
                  </w:r>
                </w:p>
              </w:tc>
            </w:tr>
            <w:tr w14:paraId="6A21B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vAlign w:val="center"/>
                </w:tcPr>
                <w:p w14:paraId="07F602D3">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性格</w:t>
                  </w:r>
                </w:p>
              </w:tc>
              <w:tc>
                <w:tcPr>
                  <w:tcW w:w="6529" w:type="dxa"/>
                  <w:gridSpan w:val="3"/>
                  <w:vAlign w:val="center"/>
                </w:tcPr>
                <w:p w14:paraId="03D6FFD8">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古怪，不大爱说话</w:t>
                  </w:r>
                </w:p>
              </w:tc>
            </w:tr>
            <w:tr w14:paraId="365C8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vAlign w:val="center"/>
                </w:tcPr>
                <w:p w14:paraId="2A2499B8">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最大的乐趣</w:t>
                  </w:r>
                </w:p>
              </w:tc>
              <w:tc>
                <w:tcPr>
                  <w:tcW w:w="6529" w:type="dxa"/>
                  <w:gridSpan w:val="3"/>
                  <w:vAlign w:val="center"/>
                </w:tcPr>
                <w:p w14:paraId="5929DEF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听关于人类世界的故事</w:t>
                  </w:r>
                </w:p>
              </w:tc>
            </w:tr>
            <w:tr w14:paraId="4AC79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vAlign w:val="center"/>
                </w:tcPr>
                <w:p w14:paraId="16458EE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最渴望的事情</w:t>
                  </w:r>
                </w:p>
              </w:tc>
              <w:tc>
                <w:tcPr>
                  <w:tcW w:w="6529" w:type="dxa"/>
                  <w:gridSpan w:val="3"/>
                  <w:vAlign w:val="center"/>
                </w:tcPr>
                <w:p w14:paraId="0587EE2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浮上海面，看看人类世界</w:t>
                  </w:r>
                </w:p>
              </w:tc>
            </w:tr>
          </w:tbl>
          <w:p w14:paraId="657B065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（生独立思考，完成活动三的表格并汇报，师指导并相机出示答案。）</w:t>
            </w:r>
          </w:p>
          <w:p w14:paraId="3BAEDAD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师：同学们，我们刚刚梳理了最小的海公主的名片，对她有了一定的了解。那么这位最小的海公主给你留下的最深的印象是什么呢？</w:t>
            </w:r>
          </w:p>
          <w:p w14:paraId="3E0D925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生：她对人类世界充满向往。</w:t>
            </w:r>
          </w:p>
          <w:p w14:paraId="29B4DF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师：接下来就请同学们默读课文，抓住关键句，想一想：课文中哪些地方表现了最小的海公主对人类世界充满向往？（生默读并独立思考）</w:t>
            </w:r>
          </w:p>
          <w:p w14:paraId="1ADF3F0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师：同学们可以在小组内交流，有不同的意见可以互相讨论。（小组交流）</w:t>
            </w:r>
          </w:p>
          <w:p w14:paraId="01811EC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师：哪个同学能代表小组说一说课文中哪些地方表现了最小的海公主对人类世界的向往？说的时候可以先说自己找到的句子，然后谈一谈自己的想法。</w:t>
            </w:r>
          </w:p>
          <w:p w14:paraId="51864CB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生：我找到了这些句子：“可是最年幼的那位却把自己的花坛布置得圆圆的……跟一条遭难的船一同沉到海底。”我从最小的海公主把自己的花坛布置成人类世界的模样感受到她十分向往人类世界。</w:t>
            </w:r>
          </w:p>
          <w:p w14:paraId="283B2BC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最小的海公主的花坛，和姐姐们的完全不一样，她把花坛布置成太阳的模样，种上像太阳一样红的花，像玫瑰花那样红的垂柳，还摆放了一个美丽的男子的大理石像，从花坛的独特布置可以感受到最小的海公主对人类世界的渴望。（师板书：小公主的花坛——布置独特）还有同学补充吗？</w:t>
            </w:r>
          </w:p>
          <w:p w14:paraId="010B684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我从“她最大的乐趣是听关于我们人类世界的故事”这句话感受到最小的海公主特别喜欢听关于人类世界的故事，她十分向往人类世界。</w:t>
            </w:r>
          </w:p>
          <w:p w14:paraId="2DAC56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师：同学们不仅从文中找到了关键句，而且还能从关键句中提取主要信息进行分析，你们真是会学习的孩子。还有同学补充吗？</w:t>
            </w:r>
          </w:p>
          <w:p w14:paraId="47878C0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找到了句子：“她们谁也没有那位最年幼的妹妹渴望得厉害，而她恰恰要等最久，同时她是那么地沉默和富于深思。”我从这句话感受到最小的海公主最渴望十五岁的时候能够从海底浮到水面上去看人类世界。</w:t>
            </w:r>
          </w:p>
          <w:p w14:paraId="36142DA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生：我从这个句子也体会到了她渴望了解人类世界：“不知道有多少个夜晚……正朝着他们的船伸出一双洁白的小手。”“不知道有多少个夜晚”说明很多次都是这样的，她是多么渴望去人类世界看一看啊！</w:t>
            </w:r>
          </w:p>
          <w:p w14:paraId="3F27D22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最小的海公主虽然沉默和富于深思，但我们还是从字里行间感受到她对人类世界的渴望。（师板书：最大的乐趣——听关于人类世界的故事）抓住关键句，提取主要信息，进行分析和概括是非常好的学习方法，看来大家都掌握了。来，我们一起读一读这些句子，感受最小的海公主对人类世界的渴望和向往吧。（课件出示第10自然段，生齐读。）</w:t>
            </w:r>
          </w:p>
          <w:p w14:paraId="75B7143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师：“凝望”表现了最小的海公主出神地望着窗外的一切，她对人类世界充满了好奇，所以我们在读的时候要把这两个“凝望”读好，要读得缓慢而深沉！请你把这一句读一读。（指名读）</w:t>
            </w:r>
          </w:p>
          <w:p w14:paraId="0B9046B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师：多么可爱、美丽的小人鱼啊，她对我们人类世界充满了好奇，充满了向往。</w:t>
            </w:r>
          </w:p>
          <w:p w14:paraId="38F5E3A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安徒生是世界文学童话的代表人物之一，他的文字温暖了一代代人。课后希望大家完成课后拓学单，读一读安徒生的《海的女儿》《小意达的花儿》《雏菊》等作品。相信你们读完《海的女儿》后一定会对最小的公主有新的认识。</w:t>
            </w:r>
          </w:p>
          <w:p w14:paraId="4C2C2DBA">
            <w:pPr>
              <w:spacing w:line="360" w:lineRule="auto"/>
              <w:jc w:val="left"/>
              <w:rPr>
                <w:rFonts w:ascii="宋体" w:hAnsi="宋体"/>
                <w:color w:val="000000" w:themeColor="text1"/>
                <w:sz w:val="24"/>
                <w14:textFill>
                  <w14:solidFill>
                    <w14:schemeClr w14:val="tx1"/>
                  </w14:solidFill>
                </w14:textFill>
              </w:rPr>
            </w:pPr>
          </w:p>
          <w:p w14:paraId="55E31628">
            <w:pPr>
              <w:spacing w:line="360" w:lineRule="auto"/>
              <w:jc w:val="left"/>
              <w:rPr>
                <w:rFonts w:ascii="宋体" w:hAnsi="宋体"/>
                <w:color w:val="000000" w:themeColor="text1"/>
                <w:sz w:val="24"/>
                <w14:textFill>
                  <w14:solidFill>
                    <w14:schemeClr w14:val="tx1"/>
                  </w14:solidFill>
                </w14:textFill>
              </w:rPr>
            </w:pPr>
          </w:p>
          <w:p w14:paraId="03D5D15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1095519" cy="296550"/>
                          </a:xfrm>
                          <a:prstGeom prst="rect">
                            <a:avLst/>
                          </a:prstGeom>
                        </pic:spPr>
                      </pic:pic>
                    </a:graphicData>
                  </a:graphic>
                </wp:inline>
              </w:drawing>
            </w:r>
          </w:p>
          <w:p w14:paraId="3CCD34D9">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7665"/>
                  <wp:effectExtent l="0" t="0" r="952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5534025" cy="1637665"/>
                          </a:xfrm>
                          <a:prstGeom prst="rect">
                            <a:avLst/>
                          </a:prstGeom>
                        </pic:spPr>
                      </pic:pic>
                    </a:graphicData>
                  </a:graphic>
                </wp:inline>
              </w:drawing>
            </w:r>
          </w:p>
          <w:p w14:paraId="277149CB">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1023924" cy="277169"/>
                          </a:xfrm>
                          <a:prstGeom prst="rect">
                            <a:avLst/>
                          </a:prstGeom>
                        </pic:spPr>
                      </pic:pic>
                    </a:graphicData>
                  </a:graphic>
                </wp:inline>
              </w:drawing>
            </w:r>
          </w:p>
          <w:p w14:paraId="4028A5D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是一篇略读课文，故事性强，语言朴素，易于阅读和理解，能够激发学生的阅读兴趣。在教学过程中，我采取了如下方法：1.自主学习。我着重指导学生运用在前几课学到的阅读童话的方法，放手让学生自主学习本课，以逐步提高学生的自学能力。2.直面文本，理解文本。让学生直面文本，自主阅读，积极交流“奇妙之处”和“人物形象”，最后对于最小的海公主的结局进行大胆预测，激发学生阅读整本书的兴趣。</w:t>
            </w:r>
          </w:p>
        </w:tc>
        <w:tc>
          <w:tcPr>
            <w:tcW w:w="1276" w:type="dxa"/>
          </w:tcPr>
          <w:p w14:paraId="72702D88">
            <w:pPr>
              <w:spacing w:line="360" w:lineRule="auto"/>
              <w:jc w:val="left"/>
              <w:rPr>
                <w:rFonts w:ascii="宋体" w:hAnsi="宋体"/>
                <w:b/>
                <w:bCs/>
                <w:color w:val="000000" w:themeColor="text1"/>
                <w:sz w:val="24"/>
                <w14:textFill>
                  <w14:solidFill>
                    <w14:schemeClr w14:val="tx1"/>
                  </w14:solidFill>
                </w14:textFill>
              </w:rPr>
            </w:pPr>
          </w:p>
          <w:p w14:paraId="548FAC39">
            <w:pPr>
              <w:spacing w:line="360" w:lineRule="auto"/>
              <w:jc w:val="left"/>
              <w:rPr>
                <w:rFonts w:ascii="宋体" w:hAnsi="宋体"/>
                <w:b/>
                <w:bCs/>
                <w:color w:val="000000" w:themeColor="text1"/>
                <w:sz w:val="24"/>
                <w14:textFill>
                  <w14:solidFill>
                    <w14:schemeClr w14:val="tx1"/>
                  </w14:solidFill>
                </w14:textFill>
              </w:rPr>
            </w:pPr>
          </w:p>
          <w:p w14:paraId="26CEDD40">
            <w:pPr>
              <w:spacing w:line="360" w:lineRule="auto"/>
              <w:jc w:val="left"/>
              <w:rPr>
                <w:rFonts w:ascii="宋体" w:hAnsi="宋体"/>
                <w:b/>
                <w:bCs/>
                <w:color w:val="000000" w:themeColor="text1"/>
                <w:sz w:val="24"/>
                <w14:textFill>
                  <w14:solidFill>
                    <w14:schemeClr w14:val="tx1"/>
                  </w14:solidFill>
                </w14:textFill>
              </w:rPr>
            </w:pPr>
          </w:p>
          <w:p w14:paraId="690AB23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A64039B">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坚持单元整体教学是统编教材的重要理念。本课是一篇略读课文，且为本单元的最后一篇课文，因此，从单元整体入手，引导学生关注单元主题，把握课文之间的联系，进入新课的学习。</w:t>
            </w:r>
          </w:p>
          <w:p w14:paraId="49EB356A">
            <w:pPr>
              <w:spacing w:line="360" w:lineRule="auto"/>
              <w:jc w:val="left"/>
              <w:rPr>
                <w:rFonts w:ascii="宋体" w:hAnsi="宋体"/>
                <w:b/>
                <w:bCs/>
                <w:color w:val="000000" w:themeColor="text1"/>
                <w:sz w:val="24"/>
                <w14:textFill>
                  <w14:solidFill>
                    <w14:schemeClr w14:val="tx1"/>
                  </w14:solidFill>
                </w14:textFill>
              </w:rPr>
            </w:pPr>
          </w:p>
          <w:p w14:paraId="5F6CF0C2">
            <w:pPr>
              <w:spacing w:line="360" w:lineRule="auto"/>
              <w:jc w:val="left"/>
              <w:rPr>
                <w:rFonts w:ascii="宋体" w:hAnsi="宋体"/>
                <w:b/>
                <w:bCs/>
                <w:color w:val="000000" w:themeColor="text1"/>
                <w:sz w:val="24"/>
                <w14:textFill>
                  <w14:solidFill>
                    <w14:schemeClr w14:val="tx1"/>
                  </w14:solidFill>
                </w14:textFill>
              </w:rPr>
            </w:pPr>
          </w:p>
          <w:p w14:paraId="715D26BA">
            <w:pPr>
              <w:spacing w:line="360" w:lineRule="auto"/>
              <w:jc w:val="left"/>
              <w:rPr>
                <w:rFonts w:ascii="宋体" w:hAnsi="宋体"/>
                <w:b/>
                <w:bCs/>
                <w:color w:val="000000" w:themeColor="text1"/>
                <w:sz w:val="24"/>
                <w14:textFill>
                  <w14:solidFill>
                    <w14:schemeClr w14:val="tx1"/>
                  </w14:solidFill>
                </w14:textFill>
              </w:rPr>
            </w:pPr>
          </w:p>
          <w:p w14:paraId="1DA3AF2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w:t>
            </w:r>
            <w:r>
              <w:rPr>
                <w:rFonts w:ascii="宋体" w:hAnsi="宋体"/>
                <w:b/>
                <w:bCs/>
                <w:color w:val="000000" w:themeColor="text1"/>
                <w:sz w:val="24"/>
                <w14:textFill>
                  <w14:solidFill>
                    <w14:schemeClr w14:val="tx1"/>
                  </w14:solidFill>
                </w14:textFill>
              </w:rPr>
              <w:t>意图</w:t>
            </w:r>
          </w:p>
          <w:p w14:paraId="2B82145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在解决字音的基础上感知课文内容，这一环节的设计，体现了四年级下册第六单元“学习把握长文章的主要内容”这一已学语文要素的迁移运用。</w:t>
            </w:r>
          </w:p>
          <w:p w14:paraId="38537D3D">
            <w:pPr>
              <w:spacing w:line="360" w:lineRule="auto"/>
              <w:ind w:firstLine="480" w:firstLineChars="200"/>
              <w:jc w:val="left"/>
              <w:rPr>
                <w:rFonts w:ascii="宋体" w:hAnsi="宋体"/>
                <w:color w:val="000000" w:themeColor="text1"/>
                <w:sz w:val="24"/>
                <w14:textFill>
                  <w14:solidFill>
                    <w14:schemeClr w14:val="tx1"/>
                  </w14:solidFill>
                </w14:textFill>
              </w:rPr>
            </w:pPr>
          </w:p>
          <w:p w14:paraId="75F85E01">
            <w:pPr>
              <w:spacing w:line="360" w:lineRule="auto"/>
              <w:ind w:firstLine="480" w:firstLineChars="200"/>
              <w:jc w:val="left"/>
              <w:rPr>
                <w:rFonts w:ascii="宋体" w:hAnsi="宋体"/>
                <w:color w:val="000000" w:themeColor="text1"/>
                <w:sz w:val="24"/>
                <w14:textFill>
                  <w14:solidFill>
                    <w14:schemeClr w14:val="tx1"/>
                  </w14:solidFill>
                </w14:textFill>
              </w:rPr>
            </w:pPr>
          </w:p>
          <w:p w14:paraId="543B4C31">
            <w:pPr>
              <w:spacing w:line="360" w:lineRule="auto"/>
              <w:ind w:firstLine="480" w:firstLineChars="200"/>
              <w:jc w:val="left"/>
              <w:rPr>
                <w:rFonts w:ascii="宋体" w:hAnsi="宋体"/>
                <w:color w:val="000000" w:themeColor="text1"/>
                <w:sz w:val="24"/>
                <w14:textFill>
                  <w14:solidFill>
                    <w14:schemeClr w14:val="tx1"/>
                  </w14:solidFill>
                </w14:textFill>
              </w:rPr>
            </w:pPr>
          </w:p>
          <w:p w14:paraId="01E6C926">
            <w:pPr>
              <w:spacing w:line="360" w:lineRule="auto"/>
              <w:ind w:firstLine="480" w:firstLineChars="200"/>
              <w:jc w:val="left"/>
              <w:rPr>
                <w:rFonts w:ascii="宋体" w:hAnsi="宋体"/>
                <w:color w:val="000000" w:themeColor="text1"/>
                <w:sz w:val="24"/>
                <w14:textFill>
                  <w14:solidFill>
                    <w14:schemeClr w14:val="tx1"/>
                  </w14:solidFill>
                </w14:textFill>
              </w:rPr>
            </w:pPr>
          </w:p>
          <w:p w14:paraId="0DBF6603">
            <w:pPr>
              <w:spacing w:line="360" w:lineRule="auto"/>
              <w:ind w:firstLine="480" w:firstLineChars="200"/>
              <w:jc w:val="left"/>
              <w:rPr>
                <w:rFonts w:ascii="宋体" w:hAnsi="宋体"/>
                <w:color w:val="000000" w:themeColor="text1"/>
                <w:sz w:val="24"/>
                <w14:textFill>
                  <w14:solidFill>
                    <w14:schemeClr w14:val="tx1"/>
                  </w14:solidFill>
                </w14:textFill>
              </w:rPr>
            </w:pPr>
          </w:p>
          <w:p w14:paraId="02B94535">
            <w:pPr>
              <w:spacing w:line="360" w:lineRule="auto"/>
              <w:ind w:firstLine="480" w:firstLineChars="200"/>
              <w:jc w:val="left"/>
              <w:rPr>
                <w:rFonts w:ascii="宋体" w:hAnsi="宋体"/>
                <w:color w:val="000000" w:themeColor="text1"/>
                <w:sz w:val="24"/>
                <w14:textFill>
                  <w14:solidFill>
                    <w14:schemeClr w14:val="tx1"/>
                  </w14:solidFill>
                </w14:textFill>
              </w:rPr>
            </w:pPr>
          </w:p>
          <w:p w14:paraId="18A0AAA5">
            <w:pPr>
              <w:spacing w:line="360" w:lineRule="auto"/>
              <w:ind w:firstLine="480" w:firstLineChars="200"/>
              <w:jc w:val="left"/>
              <w:rPr>
                <w:rFonts w:ascii="宋体" w:hAnsi="宋体"/>
                <w:color w:val="000000" w:themeColor="text1"/>
                <w:sz w:val="24"/>
                <w14:textFill>
                  <w14:solidFill>
                    <w14:schemeClr w14:val="tx1"/>
                  </w14:solidFill>
                </w14:textFill>
              </w:rPr>
            </w:pPr>
          </w:p>
          <w:p w14:paraId="66BF2BBF">
            <w:pPr>
              <w:spacing w:line="360" w:lineRule="auto"/>
              <w:ind w:firstLine="480" w:firstLineChars="200"/>
              <w:jc w:val="left"/>
              <w:rPr>
                <w:rFonts w:ascii="宋体" w:hAnsi="宋体"/>
                <w:color w:val="000000" w:themeColor="text1"/>
                <w:sz w:val="24"/>
                <w14:textFill>
                  <w14:solidFill>
                    <w14:schemeClr w14:val="tx1"/>
                  </w14:solidFill>
                </w14:textFill>
              </w:rPr>
            </w:pPr>
          </w:p>
          <w:p w14:paraId="4EFE2AE2">
            <w:pPr>
              <w:spacing w:line="360" w:lineRule="auto"/>
              <w:ind w:firstLine="480" w:firstLineChars="200"/>
              <w:jc w:val="left"/>
              <w:rPr>
                <w:rFonts w:ascii="宋体" w:hAnsi="宋体"/>
                <w:color w:val="000000" w:themeColor="text1"/>
                <w:sz w:val="24"/>
                <w14:textFill>
                  <w14:solidFill>
                    <w14:schemeClr w14:val="tx1"/>
                  </w14:solidFill>
                </w14:textFill>
              </w:rPr>
            </w:pPr>
          </w:p>
          <w:p w14:paraId="07BFFA8B">
            <w:pPr>
              <w:spacing w:line="360" w:lineRule="auto"/>
              <w:ind w:firstLine="480" w:firstLineChars="200"/>
              <w:jc w:val="left"/>
              <w:rPr>
                <w:rFonts w:ascii="宋体" w:hAnsi="宋体"/>
                <w:color w:val="000000" w:themeColor="text1"/>
                <w:sz w:val="24"/>
                <w14:textFill>
                  <w14:solidFill>
                    <w14:schemeClr w14:val="tx1"/>
                  </w14:solidFill>
                </w14:textFill>
              </w:rPr>
            </w:pPr>
          </w:p>
          <w:p w14:paraId="6AFB6330">
            <w:pPr>
              <w:spacing w:line="360" w:lineRule="auto"/>
              <w:ind w:firstLine="480" w:firstLineChars="200"/>
              <w:jc w:val="left"/>
              <w:rPr>
                <w:rFonts w:ascii="宋体" w:hAnsi="宋体"/>
                <w:color w:val="000000" w:themeColor="text1"/>
                <w:sz w:val="24"/>
                <w14:textFill>
                  <w14:solidFill>
                    <w14:schemeClr w14:val="tx1"/>
                  </w14:solidFill>
                </w14:textFill>
              </w:rPr>
            </w:pPr>
          </w:p>
          <w:p w14:paraId="49190739">
            <w:pPr>
              <w:spacing w:line="360" w:lineRule="auto"/>
              <w:ind w:firstLine="480" w:firstLineChars="200"/>
              <w:jc w:val="left"/>
              <w:rPr>
                <w:rFonts w:ascii="宋体" w:hAnsi="宋体"/>
                <w:color w:val="000000" w:themeColor="text1"/>
                <w:sz w:val="24"/>
                <w14:textFill>
                  <w14:solidFill>
                    <w14:schemeClr w14:val="tx1"/>
                  </w14:solidFill>
                </w14:textFill>
              </w:rPr>
            </w:pPr>
          </w:p>
          <w:p w14:paraId="6036E701">
            <w:pPr>
              <w:spacing w:line="360" w:lineRule="auto"/>
              <w:ind w:firstLine="480" w:firstLineChars="200"/>
              <w:jc w:val="left"/>
              <w:rPr>
                <w:rFonts w:ascii="宋体" w:hAnsi="宋体"/>
                <w:color w:val="000000" w:themeColor="text1"/>
                <w:sz w:val="24"/>
                <w14:textFill>
                  <w14:solidFill>
                    <w14:schemeClr w14:val="tx1"/>
                  </w14:solidFill>
                </w14:textFill>
              </w:rPr>
            </w:pPr>
          </w:p>
          <w:p w14:paraId="3548EE46">
            <w:pPr>
              <w:spacing w:line="360" w:lineRule="auto"/>
              <w:ind w:firstLine="480" w:firstLineChars="200"/>
              <w:jc w:val="left"/>
              <w:rPr>
                <w:rFonts w:ascii="宋体" w:hAnsi="宋体"/>
                <w:color w:val="000000" w:themeColor="text1"/>
                <w:sz w:val="24"/>
                <w14:textFill>
                  <w14:solidFill>
                    <w14:schemeClr w14:val="tx1"/>
                  </w14:solidFill>
                </w14:textFill>
              </w:rPr>
            </w:pPr>
          </w:p>
          <w:p w14:paraId="49E9D643">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ACD9239">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B6F4BEE">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67C0BE47">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68509B4F">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776306A7">
            <w:pPr>
              <w:spacing w:line="360" w:lineRule="auto"/>
              <w:jc w:val="left"/>
              <w:rPr>
                <w:rFonts w:ascii="宋体" w:hAnsi="宋体"/>
                <w:b/>
                <w:bCs/>
                <w:color w:val="000000" w:themeColor="text1"/>
                <w:sz w:val="24"/>
                <w14:textFill>
                  <w14:solidFill>
                    <w14:schemeClr w14:val="tx1"/>
                  </w14:solidFill>
                </w14:textFill>
              </w:rPr>
            </w:pPr>
          </w:p>
          <w:p w14:paraId="2D03368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F4F5DE9">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习提示”是学生学习略读课文的“拐杖”，因此，引导学生与教材、编者对话，把握学习要求，有利于培养学生的学习能力。本环节以“交流—点拨”为主要范式，体现了“以生为本、以学定教”的教学理念。</w:t>
            </w:r>
          </w:p>
          <w:p w14:paraId="52D2AC6E">
            <w:pPr>
              <w:spacing w:line="360" w:lineRule="auto"/>
              <w:ind w:right="160" w:rightChars="76"/>
              <w:jc w:val="left"/>
              <w:rPr>
                <w:rFonts w:ascii="宋体" w:hAnsi="宋体"/>
                <w:b/>
                <w:bCs/>
                <w:color w:val="000000" w:themeColor="text1"/>
                <w:sz w:val="24"/>
                <w14:textFill>
                  <w14:solidFill>
                    <w14:schemeClr w14:val="tx1"/>
                  </w14:solidFill>
                </w14:textFill>
              </w:rPr>
            </w:pPr>
          </w:p>
          <w:p w14:paraId="772DCA4E">
            <w:pPr>
              <w:spacing w:line="360" w:lineRule="auto"/>
              <w:ind w:right="160" w:rightChars="76"/>
              <w:jc w:val="left"/>
              <w:rPr>
                <w:rFonts w:ascii="宋体" w:hAnsi="宋体"/>
                <w:b/>
                <w:bCs/>
                <w:color w:val="000000" w:themeColor="text1"/>
                <w:sz w:val="24"/>
                <w14:textFill>
                  <w14:solidFill>
                    <w14:schemeClr w14:val="tx1"/>
                  </w14:solidFill>
                </w14:textFill>
              </w:rPr>
            </w:pPr>
          </w:p>
          <w:p w14:paraId="32B70414">
            <w:pPr>
              <w:spacing w:line="360" w:lineRule="auto"/>
              <w:ind w:right="160" w:rightChars="76"/>
              <w:jc w:val="left"/>
              <w:rPr>
                <w:rFonts w:ascii="宋体" w:hAnsi="宋体"/>
                <w:b/>
                <w:bCs/>
                <w:color w:val="000000" w:themeColor="text1"/>
                <w:sz w:val="24"/>
                <w14:textFill>
                  <w14:solidFill>
                    <w14:schemeClr w14:val="tx1"/>
                  </w14:solidFill>
                </w14:textFill>
              </w:rPr>
            </w:pPr>
          </w:p>
          <w:p w14:paraId="322442EA">
            <w:pPr>
              <w:spacing w:line="360" w:lineRule="auto"/>
              <w:ind w:right="160" w:rightChars="76"/>
              <w:jc w:val="left"/>
              <w:rPr>
                <w:rFonts w:ascii="宋体" w:hAnsi="宋体"/>
                <w:b/>
                <w:bCs/>
                <w:color w:val="000000" w:themeColor="text1"/>
                <w:sz w:val="24"/>
                <w14:textFill>
                  <w14:solidFill>
                    <w14:schemeClr w14:val="tx1"/>
                  </w14:solidFill>
                </w14:textFill>
              </w:rPr>
            </w:pPr>
          </w:p>
          <w:p w14:paraId="3427E812">
            <w:pPr>
              <w:spacing w:line="360" w:lineRule="auto"/>
              <w:jc w:val="left"/>
              <w:rPr>
                <w:rFonts w:ascii="宋体" w:hAnsi="宋体"/>
                <w:b/>
                <w:bCs/>
                <w:color w:val="000000" w:themeColor="text1"/>
                <w:sz w:val="24"/>
                <w14:textFill>
                  <w14:solidFill>
                    <w14:schemeClr w14:val="tx1"/>
                  </w14:solidFill>
                </w14:textFill>
              </w:rPr>
            </w:pPr>
          </w:p>
          <w:p w14:paraId="79FEC4F1">
            <w:pPr>
              <w:spacing w:line="360" w:lineRule="auto"/>
              <w:jc w:val="left"/>
              <w:rPr>
                <w:rFonts w:ascii="宋体" w:hAnsi="宋体"/>
                <w:b/>
                <w:bCs/>
                <w:color w:val="000000" w:themeColor="text1"/>
                <w:sz w:val="24"/>
                <w14:textFill>
                  <w14:solidFill>
                    <w14:schemeClr w14:val="tx1"/>
                  </w14:solidFill>
                </w14:textFill>
              </w:rPr>
            </w:pPr>
          </w:p>
          <w:p w14:paraId="3DD6398D">
            <w:pPr>
              <w:spacing w:line="360" w:lineRule="auto"/>
              <w:jc w:val="left"/>
              <w:rPr>
                <w:rFonts w:ascii="宋体" w:hAnsi="宋体"/>
                <w:b/>
                <w:bCs/>
                <w:color w:val="000000" w:themeColor="text1"/>
                <w:sz w:val="24"/>
                <w14:textFill>
                  <w14:solidFill>
                    <w14:schemeClr w14:val="tx1"/>
                  </w14:solidFill>
                </w14:textFill>
              </w:rPr>
            </w:pPr>
          </w:p>
          <w:p w14:paraId="5E6AB48E">
            <w:pPr>
              <w:spacing w:line="360" w:lineRule="auto"/>
              <w:jc w:val="left"/>
              <w:rPr>
                <w:rFonts w:ascii="宋体" w:hAnsi="宋体"/>
                <w:b/>
                <w:bCs/>
                <w:color w:val="000000" w:themeColor="text1"/>
                <w:sz w:val="24"/>
                <w14:textFill>
                  <w14:solidFill>
                    <w14:schemeClr w14:val="tx1"/>
                  </w14:solidFill>
                </w14:textFill>
              </w:rPr>
            </w:pPr>
          </w:p>
          <w:p w14:paraId="3E9D9FB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0056AE0">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“朗读”和“感悟”是语文课堂上最有生命力的活动。通过小组合作交流，感悟最小的海公主的形象，指导朗读后，最小的海公主的形象更深入人心。真是“读”能促“悟”，“悟”能促“读”。</w:t>
            </w:r>
          </w:p>
          <w:p w14:paraId="2AE1F815">
            <w:pPr>
              <w:spacing w:line="360" w:lineRule="auto"/>
              <w:ind w:right="160" w:rightChars="76"/>
              <w:jc w:val="left"/>
              <w:rPr>
                <w:rFonts w:ascii="宋体" w:hAnsi="宋体"/>
                <w:b/>
                <w:bCs/>
                <w:color w:val="000000" w:themeColor="text1"/>
                <w:sz w:val="24"/>
                <w14:textFill>
                  <w14:solidFill>
                    <w14:schemeClr w14:val="tx1"/>
                  </w14:solidFill>
                </w14:textFill>
              </w:rPr>
            </w:pPr>
          </w:p>
        </w:tc>
      </w:tr>
    </w:tbl>
    <w:p w14:paraId="52446234">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E661C">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777F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2157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8BBA0">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C7EF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52AD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47204"/>
    <w:rsid w:val="0006313B"/>
    <w:rsid w:val="000635C3"/>
    <w:rsid w:val="00063632"/>
    <w:rsid w:val="00063EE5"/>
    <w:rsid w:val="000665A2"/>
    <w:rsid w:val="000701B6"/>
    <w:rsid w:val="00074F6A"/>
    <w:rsid w:val="00076EAE"/>
    <w:rsid w:val="0008158C"/>
    <w:rsid w:val="000E2C3E"/>
    <w:rsid w:val="000F5EF0"/>
    <w:rsid w:val="00110413"/>
    <w:rsid w:val="001326C1"/>
    <w:rsid w:val="0013345F"/>
    <w:rsid w:val="001374C8"/>
    <w:rsid w:val="001432D6"/>
    <w:rsid w:val="00157FB0"/>
    <w:rsid w:val="0017260A"/>
    <w:rsid w:val="001934D8"/>
    <w:rsid w:val="001B68EC"/>
    <w:rsid w:val="001C184F"/>
    <w:rsid w:val="001C5B10"/>
    <w:rsid w:val="001C67C6"/>
    <w:rsid w:val="001E4EA2"/>
    <w:rsid w:val="001F770F"/>
    <w:rsid w:val="002006AD"/>
    <w:rsid w:val="00203ADC"/>
    <w:rsid w:val="00225300"/>
    <w:rsid w:val="00237553"/>
    <w:rsid w:val="00244BE0"/>
    <w:rsid w:val="00244E07"/>
    <w:rsid w:val="00250751"/>
    <w:rsid w:val="00251A98"/>
    <w:rsid w:val="00260FAC"/>
    <w:rsid w:val="0026183D"/>
    <w:rsid w:val="00276F98"/>
    <w:rsid w:val="00280D80"/>
    <w:rsid w:val="002811E7"/>
    <w:rsid w:val="002A2AD1"/>
    <w:rsid w:val="002B06CE"/>
    <w:rsid w:val="002D1F93"/>
    <w:rsid w:val="00301CE9"/>
    <w:rsid w:val="00306E1F"/>
    <w:rsid w:val="0034274A"/>
    <w:rsid w:val="003547C9"/>
    <w:rsid w:val="00354D88"/>
    <w:rsid w:val="00361857"/>
    <w:rsid w:val="0037365D"/>
    <w:rsid w:val="00375F9E"/>
    <w:rsid w:val="003A2A4D"/>
    <w:rsid w:val="003D68A3"/>
    <w:rsid w:val="003F66CD"/>
    <w:rsid w:val="00432DCC"/>
    <w:rsid w:val="00440945"/>
    <w:rsid w:val="004564E8"/>
    <w:rsid w:val="004577C3"/>
    <w:rsid w:val="00474269"/>
    <w:rsid w:val="0049563E"/>
    <w:rsid w:val="004D5F06"/>
    <w:rsid w:val="004F2453"/>
    <w:rsid w:val="00536596"/>
    <w:rsid w:val="00537449"/>
    <w:rsid w:val="00543C2C"/>
    <w:rsid w:val="00543C3F"/>
    <w:rsid w:val="00557F5C"/>
    <w:rsid w:val="00566627"/>
    <w:rsid w:val="00592151"/>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E5E32"/>
    <w:rsid w:val="006F104F"/>
    <w:rsid w:val="006F6C63"/>
    <w:rsid w:val="007141AC"/>
    <w:rsid w:val="00717C1D"/>
    <w:rsid w:val="00726E0B"/>
    <w:rsid w:val="007511B6"/>
    <w:rsid w:val="00751697"/>
    <w:rsid w:val="00772B58"/>
    <w:rsid w:val="007C1F5A"/>
    <w:rsid w:val="007D6250"/>
    <w:rsid w:val="00800F94"/>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1263B"/>
    <w:rsid w:val="00A2016D"/>
    <w:rsid w:val="00A25372"/>
    <w:rsid w:val="00A51D5B"/>
    <w:rsid w:val="00A57641"/>
    <w:rsid w:val="00A94EAF"/>
    <w:rsid w:val="00AD20C2"/>
    <w:rsid w:val="00AE2664"/>
    <w:rsid w:val="00AE6572"/>
    <w:rsid w:val="00B10AB3"/>
    <w:rsid w:val="00B11F10"/>
    <w:rsid w:val="00B2478B"/>
    <w:rsid w:val="00B31237"/>
    <w:rsid w:val="00B42D62"/>
    <w:rsid w:val="00B50DA9"/>
    <w:rsid w:val="00B61230"/>
    <w:rsid w:val="00B70441"/>
    <w:rsid w:val="00BA339D"/>
    <w:rsid w:val="00BA5FE1"/>
    <w:rsid w:val="00C10B42"/>
    <w:rsid w:val="00C13C27"/>
    <w:rsid w:val="00C20020"/>
    <w:rsid w:val="00C346B3"/>
    <w:rsid w:val="00C67301"/>
    <w:rsid w:val="00C74F35"/>
    <w:rsid w:val="00C805AD"/>
    <w:rsid w:val="00C808C8"/>
    <w:rsid w:val="00CA11E9"/>
    <w:rsid w:val="00CC59CA"/>
    <w:rsid w:val="00CE5883"/>
    <w:rsid w:val="00CF1753"/>
    <w:rsid w:val="00D16338"/>
    <w:rsid w:val="00D37ABE"/>
    <w:rsid w:val="00D53454"/>
    <w:rsid w:val="00D61F59"/>
    <w:rsid w:val="00D879B1"/>
    <w:rsid w:val="00D94E3B"/>
    <w:rsid w:val="00DC4501"/>
    <w:rsid w:val="00E14BCE"/>
    <w:rsid w:val="00E37108"/>
    <w:rsid w:val="00E53C99"/>
    <w:rsid w:val="00E62E65"/>
    <w:rsid w:val="00E80D20"/>
    <w:rsid w:val="00EA11DF"/>
    <w:rsid w:val="00EC3594"/>
    <w:rsid w:val="00EC61C9"/>
    <w:rsid w:val="00ED3984"/>
    <w:rsid w:val="00F075B8"/>
    <w:rsid w:val="00F1077E"/>
    <w:rsid w:val="00F26CEB"/>
    <w:rsid w:val="00F417E8"/>
    <w:rsid w:val="00F449EC"/>
    <w:rsid w:val="00F709C3"/>
    <w:rsid w:val="00FB7E3D"/>
    <w:rsid w:val="00FC44DB"/>
    <w:rsid w:val="00FC484D"/>
    <w:rsid w:val="00FE3AA3"/>
    <w:rsid w:val="22B71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4604</Words>
  <Characters>4649</Characters>
  <Lines>0</Lines>
  <Paragraphs>0</Paragraphs>
  <TotalTime>0</TotalTime>
  <ScaleCrop>false</ScaleCrop>
  <LinksUpToDate>false</LinksUpToDate>
  <CharactersWithSpaces>4705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2025-07-30T14:09:13Z</dcterms:created>
  <dc:creator>Administrator</dc:creator>
  <cp:lastModifiedBy>上帝掷骰子吗</cp:lastModifiedBy>
  <dcterms:modified xsi:type="dcterms:W3CDTF">2025-07-30T14:09:14Z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9366CB98F19949E786F1777824696156_12</vt:lpwstr>
  </property>
</Properties>
</file>